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40" w:rsidRDefault="000A25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2540" w:rsidRDefault="000A2540">
      <w:pPr>
        <w:pStyle w:val="ConsPlusNormal"/>
        <w:jc w:val="both"/>
        <w:outlineLvl w:val="0"/>
      </w:pPr>
    </w:p>
    <w:p w:rsidR="000A2540" w:rsidRDefault="000A25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2540" w:rsidRDefault="000A2540">
      <w:pPr>
        <w:pStyle w:val="ConsPlusTitle"/>
        <w:jc w:val="center"/>
      </w:pPr>
    </w:p>
    <w:p w:rsidR="000A2540" w:rsidRDefault="000A2540">
      <w:pPr>
        <w:pStyle w:val="ConsPlusTitle"/>
        <w:jc w:val="center"/>
      </w:pPr>
      <w:bookmarkStart w:id="0" w:name="_GoBack"/>
      <w:r>
        <w:t>ПОСТАНОВЛЕНИЕ</w:t>
      </w:r>
    </w:p>
    <w:p w:rsidR="000A2540" w:rsidRDefault="000A2540">
      <w:pPr>
        <w:pStyle w:val="ConsPlusTitle"/>
        <w:jc w:val="center"/>
      </w:pPr>
      <w:r>
        <w:t>от 16 ноября 2020 г. N 1845</w:t>
      </w:r>
    </w:p>
    <w:bookmarkEnd w:id="0"/>
    <w:p w:rsidR="000A2540" w:rsidRDefault="000A2540">
      <w:pPr>
        <w:pStyle w:val="ConsPlusTitle"/>
        <w:jc w:val="center"/>
      </w:pPr>
    </w:p>
    <w:p w:rsidR="000A2540" w:rsidRDefault="000A2540">
      <w:pPr>
        <w:pStyle w:val="ConsPlusTitle"/>
        <w:jc w:val="center"/>
      </w:pPr>
      <w:r>
        <w:t>О ЛИЦЕНЗИРОВАНИИ</w:t>
      </w:r>
    </w:p>
    <w:p w:rsidR="000A2540" w:rsidRDefault="000A2540">
      <w:pPr>
        <w:pStyle w:val="ConsPlusTitle"/>
        <w:jc w:val="center"/>
      </w:pPr>
      <w:r>
        <w:t>ДЕЯТЕЛЬНОСТИ В ОБЛАСТИ ГИДРОМЕТЕОРОЛОГИИ И СМЕЖНЫХ</w:t>
      </w:r>
    </w:p>
    <w:p w:rsidR="000A2540" w:rsidRDefault="000A2540">
      <w:pPr>
        <w:pStyle w:val="ConsPlusTitle"/>
        <w:jc w:val="center"/>
      </w:pPr>
      <w:r>
        <w:t>С НЕЙ ОБЛАСТЯХ (ЗА ИСКЛЮЧЕНИЕМ УКАЗАННОЙ ДЕЯТЕЛЬНОСТИ,</w:t>
      </w:r>
    </w:p>
    <w:p w:rsidR="000A2540" w:rsidRDefault="000A2540">
      <w:pPr>
        <w:pStyle w:val="ConsPlusTitle"/>
        <w:jc w:val="center"/>
      </w:pPr>
      <w:r>
        <w:t>ОСУЩЕСТВЛЯЕМОЙ В ХОДЕ ИНЖЕНЕРНЫХ ИЗЫСКАНИЙ, ВЫПОЛНЯЕМЫХ</w:t>
      </w:r>
    </w:p>
    <w:p w:rsidR="000A2540" w:rsidRDefault="000A2540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A2540" w:rsidRDefault="000A2540">
      <w:pPr>
        <w:pStyle w:val="ConsPlusTitle"/>
        <w:jc w:val="center"/>
      </w:pPr>
      <w:r>
        <w:t>РЕКОНСТРУКЦИИ ОБЪЕКТОВ КАПИТАЛЬНОГО СТРОИТЕЛЬСТВА)</w:t>
      </w:r>
    </w:p>
    <w:p w:rsidR="000A2540" w:rsidRDefault="000A25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25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</w:tr>
    </w:tbl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3. Установить, что сведения о лицензиях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предоставленных до 1 января 2021 г. и не переоформленных до 1 марта 2022 г., должны быть изменены в реестре лицензий в порядке, предусмотренном </w:t>
      </w:r>
      <w:hyperlink r:id="rId8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 и </w:t>
      </w:r>
      <w:hyperlink w:anchor="P36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до 1 января 2023 г., в случае, если в таких лицензиях изменены наименования выполняемых работ и (или) оказываемых услуг,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Положения, утвержденного настоящим постановлением.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Действие указанных лицензий, по которым не внесены изменения в реестр лицензий в соответствии с настоящим пунктом, прекращается с 1 января 2023 г.</w:t>
      </w:r>
    </w:p>
    <w:p w:rsidR="000A2540" w:rsidRDefault="000A2540">
      <w:pPr>
        <w:pStyle w:val="ConsPlusNormal"/>
        <w:jc w:val="both"/>
      </w:pPr>
      <w:r>
        <w:t xml:space="preserve">(п. 3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right"/>
      </w:pPr>
      <w:r>
        <w:t>Председатель Правительства</w:t>
      </w:r>
    </w:p>
    <w:p w:rsidR="000A2540" w:rsidRDefault="000A2540">
      <w:pPr>
        <w:pStyle w:val="ConsPlusNormal"/>
        <w:jc w:val="right"/>
      </w:pPr>
      <w:r>
        <w:t>Российской Федерации</w:t>
      </w:r>
    </w:p>
    <w:p w:rsidR="000A2540" w:rsidRDefault="000A2540">
      <w:pPr>
        <w:pStyle w:val="ConsPlusNormal"/>
        <w:jc w:val="right"/>
      </w:pPr>
      <w:r>
        <w:t>М.МИШУСТИН</w:t>
      </w: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right"/>
        <w:outlineLvl w:val="0"/>
      </w:pPr>
      <w:r>
        <w:t>Утверждено</w:t>
      </w:r>
    </w:p>
    <w:p w:rsidR="000A2540" w:rsidRDefault="000A2540">
      <w:pPr>
        <w:pStyle w:val="ConsPlusNormal"/>
        <w:jc w:val="right"/>
      </w:pPr>
      <w:r>
        <w:t>постановлением Правительства</w:t>
      </w:r>
    </w:p>
    <w:p w:rsidR="000A2540" w:rsidRDefault="000A2540">
      <w:pPr>
        <w:pStyle w:val="ConsPlusNormal"/>
        <w:jc w:val="right"/>
      </w:pPr>
      <w:r>
        <w:lastRenderedPageBreak/>
        <w:t>Российской Федерации</w:t>
      </w:r>
    </w:p>
    <w:p w:rsidR="000A2540" w:rsidRDefault="000A2540">
      <w:pPr>
        <w:pStyle w:val="ConsPlusNormal"/>
        <w:jc w:val="right"/>
      </w:pPr>
      <w:r>
        <w:t>от 16 ноября 2020 г. N 1845</w:t>
      </w: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Title"/>
        <w:jc w:val="center"/>
      </w:pPr>
      <w:bookmarkStart w:id="1" w:name="P36"/>
      <w:bookmarkEnd w:id="1"/>
      <w:r>
        <w:t>ПОЛОЖЕНИЕ</w:t>
      </w:r>
    </w:p>
    <w:p w:rsidR="000A2540" w:rsidRDefault="000A2540">
      <w:pPr>
        <w:pStyle w:val="ConsPlusTitle"/>
        <w:jc w:val="center"/>
      </w:pPr>
      <w:r>
        <w:t>О ЛИЦЕНЗИРОВАНИИ ДЕЯТЕЛЬНОСТИ В ОБЛАСТИ</w:t>
      </w:r>
    </w:p>
    <w:p w:rsidR="000A2540" w:rsidRDefault="000A2540">
      <w:pPr>
        <w:pStyle w:val="ConsPlusTitle"/>
        <w:jc w:val="center"/>
      </w:pPr>
      <w:r>
        <w:t>ГИДРОМЕТЕОРОЛОГИИ И СМЕЖНЫХ С НЕЙ ОБЛАСТЯХ</w:t>
      </w:r>
    </w:p>
    <w:p w:rsidR="000A2540" w:rsidRDefault="000A2540">
      <w:pPr>
        <w:pStyle w:val="ConsPlusTitle"/>
        <w:jc w:val="center"/>
      </w:pPr>
      <w:r>
        <w:t>(ЗА ИСКЛЮЧЕНИЕМ УКАЗАННОЙ ДЕЯТЕЛЬНОСТИ, ОСУЩЕСТВЛЯЕМОЙ</w:t>
      </w:r>
    </w:p>
    <w:p w:rsidR="000A2540" w:rsidRDefault="000A2540">
      <w:pPr>
        <w:pStyle w:val="ConsPlusTitle"/>
        <w:jc w:val="center"/>
      </w:pPr>
      <w:r>
        <w:t>В ХОДЕ ИНЖЕНЕРНЫХ ИЗЫСКАНИЙ, ВЫПОЛНЯЕМЫХ ДЛЯ ПОДГОТОВКИ</w:t>
      </w:r>
    </w:p>
    <w:p w:rsidR="000A2540" w:rsidRDefault="000A2540">
      <w:pPr>
        <w:pStyle w:val="ConsPlusTitle"/>
        <w:jc w:val="center"/>
      </w:pPr>
      <w:r>
        <w:t>ПРОЕКТНОЙ ДОКУМЕНТАЦИИ, СТРОИТЕЛЬСТВА, РЕКОНСТРУКЦИИ</w:t>
      </w:r>
    </w:p>
    <w:p w:rsidR="000A2540" w:rsidRDefault="000A2540">
      <w:pPr>
        <w:pStyle w:val="ConsPlusTitle"/>
        <w:jc w:val="center"/>
      </w:pPr>
      <w:r>
        <w:t>ОБЪЕКТОВ КАПИТАЛЬНОГО СТРОИТЕЛЬСТВА)</w:t>
      </w:r>
    </w:p>
    <w:p w:rsidR="000A2540" w:rsidRDefault="000A25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25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</w:tr>
    </w:tbl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областях), а также порядок организации и осуществления федерального государственного лицензионного контроля (надзора) за деятельностью в области гидрометеорологии и смежных с ней областях.</w:t>
      </w:r>
    </w:p>
    <w:p w:rsidR="000A2540" w:rsidRDefault="000A2540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2. Деятельность в области гидрометеорологии и смежных с ней областях включает следующие работы (услуги):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а)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б)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5" w:name="P52"/>
      <w:bookmarkEnd w:id="5"/>
      <w:r>
        <w:t>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г) утратил силу с 1 марта 2022 года.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6" w:name="P54"/>
      <w:bookmarkEnd w:id="6"/>
      <w:r>
        <w:t>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е) проведение наблюдений за состоянием окружающей среды, физическими и химическими </w:t>
      </w:r>
      <w:r>
        <w:lastRenderedPageBreak/>
        <w:t>процессами, происходящими в окружающей среде, для определения ее океанологических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8" w:name="P56"/>
      <w:bookmarkEnd w:id="8"/>
      <w:r>
        <w:t>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9" w:name="P57"/>
      <w:bookmarkEnd w:id="9"/>
      <w:r>
        <w:t>з)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0" w:name="P58"/>
      <w:bookmarkEnd w:id="10"/>
      <w:r>
        <w:t>и)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к)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л)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м)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1" w:name="P62"/>
      <w:bookmarkEnd w:id="11"/>
      <w:r>
        <w:t>н)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2" w:name="P63"/>
      <w:bookmarkEnd w:id="12"/>
      <w:r>
        <w:t>о)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3. Лицензирование деятельности в области гидрометеорологии и смежных с ней областях </w:t>
      </w:r>
      <w:hyperlink r:id="rId14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3" w:name="P66"/>
      <w:bookmarkEnd w:id="13"/>
      <w:r>
        <w:t xml:space="preserve">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</w:t>
      </w:r>
      <w:r>
        <w:lastRenderedPageBreak/>
        <w:t>лицензия), являются: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а) наличие у соискателя лицензии объекта (здания, и (или) помещения, и (или) сооружения, не являющихся объектами жилого назначения,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Федерации об обеспечении единства измерений, и необходимых для выполнения работ (оказания 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составляющих лицензируемый вид деятельности в области гидрометеорологии и смежных с ней областях;</w:t>
      </w:r>
    </w:p>
    <w:p w:rsidR="000A2540" w:rsidRDefault="000A2540">
      <w:pPr>
        <w:pStyle w:val="ConsPlusNormal"/>
        <w:jc w:val="both"/>
      </w:pPr>
      <w:r>
        <w:t xml:space="preserve">(пп. "а"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>б) наличие у соискателя лицензии:</w:t>
      </w:r>
    </w:p>
    <w:p w:rsidR="000A2540" w:rsidRDefault="000A25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25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2540" w:rsidRDefault="000A25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2540" w:rsidRDefault="000A2540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</w:tr>
    </w:tbl>
    <w:p w:rsidR="000A2540" w:rsidRDefault="000A2540">
      <w:pPr>
        <w:pStyle w:val="ConsPlusNormal"/>
        <w:spacing w:before="280"/>
        <w:ind w:firstLine="540"/>
        <w:jc w:val="both"/>
      </w:pPr>
      <w:r>
        <w:t xml:space="preserve"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лет.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5" w:name="P76"/>
      <w:bookmarkEnd w:id="15"/>
      <w:r>
        <w:t>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а) наличие у лицензиата объекта (здания, и (или) помещения, и (или) сооружения, не являющихся объектами жилого назначения, и (или) земельного участка,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Федерации об обеспечении единства измерений, и необходимых для выполнения работ (оказания 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составляющих деятельность в области гидрометеорологии и смежных с ней областях;</w:t>
      </w:r>
    </w:p>
    <w:p w:rsidR="000A2540" w:rsidRDefault="000A2540">
      <w:pPr>
        <w:pStyle w:val="ConsPlusNormal"/>
        <w:jc w:val="both"/>
      </w:pPr>
      <w:r>
        <w:t xml:space="preserve">(пп. "а"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наличие у лицензиата: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</w:p>
    <w:p w:rsidR="000A2540" w:rsidRDefault="000A2540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работ (услуг),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в) соблюдение лицензиатом требований к выполнению работ (оказанию услуг),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и требований к средствам измерений, установленных законодательством Российской Федерации об обеспечении единства измерений;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г) передача лицензиатом, выполняющим работы (оказывающим услуги) по проведению наблюдений,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Положения, данных, полученных в результате таких наблюдений, в лицензирующий орган в порядке, установленном Министерством природных ресурсов и экологии Российской Федерации.</w:t>
      </w:r>
    </w:p>
    <w:p w:rsidR="000A2540" w:rsidRDefault="000A2540">
      <w:pPr>
        <w:pStyle w:val="ConsPlusNormal"/>
        <w:jc w:val="both"/>
      </w:pPr>
      <w:r>
        <w:t xml:space="preserve">(пп. "г"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76">
        <w:r>
          <w:rPr>
            <w:color w:val="0000FF"/>
          </w:rPr>
          <w:t>пунктом 5</w:t>
        </w:r>
      </w:hyperlink>
      <w:r>
        <w:t xml:space="preserve"> настоящего Положения, повлекших за собой последствия, установленные </w:t>
      </w:r>
      <w:hyperlink r:id="rId23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7. </w:t>
      </w:r>
      <w:hyperlink r:id="rId25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8. К заявлению о предоставлении лицензии прилагаются следующие документы: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а) утратил силу с 1 марта 2022 года.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копии документов, подтверждающих наличие у соискателя лицензии принадлежащих ему на праве собственности или на ином законном основании зданий, и (или) помещений, и (или) земельных участков, и (или) частей акватории водного объекта, права на которые не зарегистрированы в Едином государственном реестре недвижимости, для осуществления заявленных работ (услуг) (в случае если такие права зарегистрированы в указанном реестре, - сведения об этих зданиях, и (или) помещениях, и (или) земельных участках, и (или) частях акватории водного объекта);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в) сведения о документах, подтверждающих наличие у лиц, указанных в </w:t>
      </w:r>
      <w:hyperlink w:anchor="P70">
        <w:r>
          <w:rPr>
            <w:color w:val="0000FF"/>
          </w:rPr>
          <w:t>подпункте "б" пункта 4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специальностям, или их копии (в случае отсутствия сведений о таких документах в федеральной информационной системе "Федеральный реестр сведений о документах об образовании и (или) о квалификации, документах об обучении"), а также копии документов, подтверждающих наличие у работников юридического лица, заключивших с ним трудовые договоры, стажа работы по соответствующей специальности;</w:t>
      </w:r>
    </w:p>
    <w:p w:rsidR="000A2540" w:rsidRDefault="000A2540">
      <w:pPr>
        <w:pStyle w:val="ConsPlusNormal"/>
        <w:jc w:val="both"/>
      </w:pPr>
      <w:r>
        <w:t xml:space="preserve">(пп. "в"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г) копии документов, подтверждающих наличие у соискателя лицензии принадлежащих ему </w:t>
      </w:r>
      <w:r>
        <w:lastRenderedPageBreak/>
        <w:t>на праве собственности или на ином законном основании технических средств и оборудования, необходимых для проведения заявленных работ (услуг), с приложением копий документов и (или) сведений об их поверке (калибровке), а также копии документов на используемые в этих технических средствах и оборудовании программные средства, аттестованные в установленном порядке;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д) утратил силу с 1 марта 2022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РФ от 28.02.2022 N 269.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9. Принятие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0A2540" w:rsidRDefault="000A254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6" w:name="P100"/>
      <w:bookmarkEnd w:id="16"/>
      <w:r>
        <w:t>9(1).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предоставлении лицензии.</w:t>
      </w:r>
    </w:p>
    <w:p w:rsidR="000A2540" w:rsidRDefault="000A2540">
      <w:pPr>
        <w:pStyle w:val="ConsPlusNormal"/>
        <w:jc w:val="both"/>
      </w:pPr>
      <w:r>
        <w:t xml:space="preserve">(п. 9(1)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9(2). Срок, указанный в </w:t>
      </w:r>
      <w:hyperlink w:anchor="P100">
        <w:r>
          <w:rPr>
            <w:color w:val="0000FF"/>
          </w:rPr>
          <w:t>пункте 9(1)</w:t>
        </w:r>
      </w:hyperlink>
      <w:r>
        <w:t xml:space="preserve"> настоящего Положения, может быть продлен не более чем: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на 5 рабочих дней в случае, если в заявлении о предоставлении лицензии указаны от 5 до 7 видов работ (услуг) включительно, которые намерен выполнять (оказывать) соискатель лицензии;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на 10 рабочих дней в случае, если в заявлении о предоставлении лицензии указаны от 8 до 10 видов работ (услуг) включительно, которые намерен выполнять (оказывать) соискатель лицензии;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на 13 рабочих дней в случае, если в заявлении о предоставлении лицензии указаны 11 и более видов работ (услуг), которые намерен выполнять (оказывать) соискатель лицензии.</w:t>
      </w:r>
    </w:p>
    <w:p w:rsidR="000A2540" w:rsidRDefault="000A2540">
      <w:pPr>
        <w:pStyle w:val="ConsPlusNormal"/>
        <w:jc w:val="both"/>
      </w:pPr>
      <w:r>
        <w:t xml:space="preserve">(п. 9(2)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10. При намерении лицензиата осуществлять лицензируемый вид деятельности по адресу места его осуществления, не предусмотренному реестром лицензий, и (или) выполнять новые работы (оказывать новые услуги), составляющие лицензируемый вид деятельности, не предусмотренный реестром лицензий, в заявлении о внесении изменений в реестр лицензий указывается этот адрес, сведения о работах (услугах), которые лицензиат намерен выполнять (оказывать), и сведения, подтверждающие соответствие лицензиата лицензионным требованиям, указанным в </w:t>
      </w:r>
      <w:hyperlink w:anchor="P76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0A2540" w:rsidRDefault="000A2540">
      <w:pPr>
        <w:pStyle w:val="ConsPlusNormal"/>
        <w:jc w:val="both"/>
      </w:pPr>
      <w:r>
        <w:t xml:space="preserve">(п. 10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10(1). Работы (услуги), перечисленные в </w:t>
      </w:r>
      <w:hyperlink w:anchor="P54">
        <w:r>
          <w:rPr>
            <w:color w:val="0000FF"/>
          </w:rPr>
          <w:t>подпунктах "д"</w:t>
        </w:r>
      </w:hyperlink>
      <w:r>
        <w:t xml:space="preserve">, </w:t>
      </w:r>
      <w:hyperlink w:anchor="P56">
        <w:r>
          <w:rPr>
            <w:color w:val="0000FF"/>
          </w:rPr>
          <w:t>"ж"</w:t>
        </w:r>
      </w:hyperlink>
      <w:r>
        <w:t xml:space="preserve"> - </w:t>
      </w:r>
      <w:hyperlink w:anchor="P62">
        <w:r>
          <w:rPr>
            <w:color w:val="0000FF"/>
          </w:rPr>
          <w:t>"н" пункта 2</w:t>
        </w:r>
      </w:hyperlink>
      <w:r>
        <w:t xml:space="preserve"> настоящего Положения, могут выполняться (оказываться) не по адресу места осуществления лицензируемого вида деятельности, предусмотренному реестром лицензий, и не требуют внесения изменений в реестр лицензий.</w:t>
      </w:r>
    </w:p>
    <w:p w:rsidR="000A2540" w:rsidRDefault="000A2540">
      <w:pPr>
        <w:pStyle w:val="ConsPlusNormal"/>
        <w:jc w:val="both"/>
      </w:pPr>
      <w:r>
        <w:t xml:space="preserve">(п. 10(1)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10(2). Внесение изменений в реестр лицензий в случаях, предусмотренных </w:t>
      </w:r>
      <w:hyperlink w:anchor="P107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лицензирующим органом в срок, не превышающий 13 рабочих дней со дня приема заявления о внесении изменений в реестр лицензий и прилагаемых к нему документов.</w:t>
      </w:r>
    </w:p>
    <w:p w:rsidR="000A2540" w:rsidRDefault="000A2540">
      <w:pPr>
        <w:pStyle w:val="ConsPlusNormal"/>
        <w:jc w:val="both"/>
      </w:pPr>
      <w:r>
        <w:t xml:space="preserve">(п. 10(2)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11. Соискателю лицензии (лицензиату) обеспечивается возможность подачи заявления о предоставлении лицензии (внесении изменений в реестр лицензий)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Подписание заявления о предоставлении лицензии (внесении изменений в реестр лицензий) юридическим лицом, индивидуальным предпринимателем, физическим лицом (при представлении физическим лицом интересов юридического лица, при наличии у физического лица соответствующих полномочий) осуществляется усиленной квалифицированной электронной подписью.</w:t>
      </w:r>
    </w:p>
    <w:p w:rsidR="000A2540" w:rsidRDefault="000A2540">
      <w:pPr>
        <w:pStyle w:val="ConsPlusNormal"/>
        <w:jc w:val="both"/>
      </w:pPr>
      <w:r>
        <w:t xml:space="preserve">(п. 11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12.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установленном порядке сведения о ходе принятия им решения о предоставлении лицензии (об отказе в предоставлении лицензии), внесении изменений в реестр лицензий на основании заявления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</w:p>
    <w:p w:rsidR="000A2540" w:rsidRDefault="000A2540">
      <w:pPr>
        <w:pStyle w:val="ConsPlusNormal"/>
        <w:jc w:val="both"/>
      </w:pPr>
      <w:r>
        <w:t xml:space="preserve">(п. 12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13. Оценка соответствия соискателя лицензии лицензионным требованиям, предусмотренным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оценка соответствия лицензиата лицензионным требованиям, предусмотренным </w:t>
      </w:r>
      <w:hyperlink w:anchor="P76">
        <w:r>
          <w:rPr>
            <w:color w:val="0000FF"/>
          </w:rPr>
          <w:t>пунктом 5</w:t>
        </w:r>
      </w:hyperlink>
      <w:r>
        <w:t xml:space="preserve"> настоящего Положения, осуществляются в соответствии со </w:t>
      </w:r>
      <w:hyperlink r:id="rId39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Оценка соответствия соискателя лицензии и лицензиата лицензионным требованиям осуществляется в форме документарной и выездной оценок.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Выездная оценка соответствия соискателя лицензии (лицензиата) лицензионным требованиям может проводиться с использованием средств дистанционного взаимодействия, в том числе посредством видеосвязи (далее - средства).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Средства при выездной оценке не применяются в следующих случаях: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соискатель лицензии (лицензиат) относится к режимному объекту, где на основе действующего законодательства запрещается использовать средства;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соискатель лицензии (лицензиат) самостоятельно отказался от проведения выездной оценки с использованием средств;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соискатель лицензии (лицензиат) не может создать условия для полноценного применения средств для проведения выездной оценки, в том числе: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прекращение связи 5 и более раз по причинам, не связанным с лицензирующим органом, проводящим выездную оценку;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использование соискателем лицензии (лицензиатом) средств, которые не обеспечивают возможность оценки соответствия лицензионным требованиям;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невозможность оценить соответствие лицензионным требованиям в связи с низким уровнем освещения.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При осуществлении оценки соответствия лицензионным требованиям в форме выездной оценки с использованием средств соответствующая отметка делается в акте оценки. Материалы </w:t>
      </w:r>
      <w:r>
        <w:lastRenderedPageBreak/>
        <w:t>фотографирования, аудио- и (или) видеозаписи прилагаются к акту оценки.</w:t>
      </w:r>
    </w:p>
    <w:p w:rsidR="000A2540" w:rsidRDefault="000A2540">
      <w:pPr>
        <w:pStyle w:val="ConsPlusNormal"/>
        <w:jc w:val="both"/>
      </w:pPr>
      <w:r>
        <w:t xml:space="preserve">(п. 13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14. Лицензионный контроль осуществляется в порядке, установленном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0A2540" w:rsidRDefault="000A2540">
      <w:pPr>
        <w:pStyle w:val="ConsPlusNormal"/>
        <w:jc w:val="both"/>
      </w:pPr>
      <w:r>
        <w:t xml:space="preserve">(п. 14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15. Предметом лицензионного контроля является оценка соблюдения лицензиатами лицензионных требований.</w:t>
      </w:r>
    </w:p>
    <w:p w:rsidR="000A2540" w:rsidRDefault="000A2540">
      <w:pPr>
        <w:pStyle w:val="ConsPlusNormal"/>
        <w:jc w:val="both"/>
      </w:pPr>
      <w:r>
        <w:t xml:space="preserve">(п.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16. Объектом лицензионного контроля является деятельность лицензиатов в области гидрометеорологии и смежных с ней областях, предусмотренная </w:t>
      </w:r>
      <w:hyperlink w:anchor="P48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0A2540" w:rsidRDefault="000A2540">
      <w:pPr>
        <w:pStyle w:val="ConsPlusNormal"/>
        <w:jc w:val="both"/>
      </w:pPr>
      <w:r>
        <w:t xml:space="preserve">(п. 16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17. Учет объектов лицензионного контроля ведется в реестре лицензий.</w:t>
      </w:r>
    </w:p>
    <w:p w:rsidR="000A2540" w:rsidRDefault="000A2540">
      <w:pPr>
        <w:pStyle w:val="ConsPlusNormal"/>
        <w:jc w:val="both"/>
      </w:pPr>
      <w:r>
        <w:t xml:space="preserve">(п. 17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18. Лицензионный контроль осуществляется лицензирующим органом и его территориальными органами.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Должностными лицами, уполномоченными на осуществление лицензионного контроля, являются: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руководитель лицензирующего органа, его заместители;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федеральные государственные гражданские служащие структурных подразделений лицензирующего органа, в ведении которых находятся вопросы лицензирования;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руководители территориальных органов лицензирующего органа, их заместители;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территориальных органов лицензирующего органа, в ведении которых находятся вопросы лицензионного контроля.</w:t>
      </w:r>
    </w:p>
    <w:p w:rsidR="000A2540" w:rsidRDefault="000A2540">
      <w:pPr>
        <w:pStyle w:val="ConsPlusNormal"/>
        <w:jc w:val="both"/>
      </w:pPr>
      <w:r>
        <w:t xml:space="preserve">(п. 18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19. Должностными лицами, уполномоченными на принятие решений о проведении контрольных (надзорных) мероприятий, являются: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руководитель лицензирующего органа, его заместители;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руководители территориальных органов лицензирующего органа.</w:t>
      </w:r>
    </w:p>
    <w:p w:rsidR="000A2540" w:rsidRDefault="000A2540">
      <w:pPr>
        <w:pStyle w:val="ConsPlusNormal"/>
        <w:jc w:val="both"/>
      </w:pPr>
      <w:r>
        <w:t xml:space="preserve">(п. 19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20. Лица, уполномоченные на осуществление лицензионного контроля, в пределах своих полномочий пользуются правами, установленными </w:t>
      </w:r>
      <w:hyperlink r:id="rId48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20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21. При осуществлении лицензионного контроля применяется система оценки и управления рисками.</w:t>
      </w:r>
    </w:p>
    <w:p w:rsidR="000A2540" w:rsidRDefault="000A2540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22. Лицензирующий орган относит объекты лицензионного контроля к одной из следующих категорий риска: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а) значительный риск;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средний риск;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низкий риск.</w:t>
      </w:r>
    </w:p>
    <w:p w:rsidR="000A2540" w:rsidRDefault="000A2540">
      <w:pPr>
        <w:pStyle w:val="ConsPlusNormal"/>
        <w:jc w:val="both"/>
      </w:pPr>
      <w:r>
        <w:t xml:space="preserve">(п. 22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23. К категории значительного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51">
        <w:r>
          <w:rPr>
            <w:color w:val="0000FF"/>
          </w:rPr>
          <w:t>подпунктах "б"</w:t>
        </w:r>
      </w:hyperlink>
      <w:r>
        <w:t xml:space="preserve">, </w:t>
      </w:r>
      <w:hyperlink w:anchor="P58">
        <w:r>
          <w:rPr>
            <w:color w:val="0000FF"/>
          </w:rPr>
          <w:t>"и"</w:t>
        </w:r>
      </w:hyperlink>
      <w:r>
        <w:t xml:space="preserve"> - </w:t>
      </w:r>
      <w:hyperlink w:anchor="P63">
        <w:r>
          <w:rPr>
            <w:color w:val="0000FF"/>
          </w:rPr>
          <w:t>"о" пункта 2</w:t>
        </w:r>
      </w:hyperlink>
      <w:r>
        <w:t xml:space="preserve"> настоящего Положения.</w:t>
      </w:r>
    </w:p>
    <w:p w:rsidR="000A2540" w:rsidRDefault="000A2540">
      <w:pPr>
        <w:pStyle w:val="ConsPlusNormal"/>
        <w:jc w:val="both"/>
      </w:pPr>
      <w:r>
        <w:t xml:space="preserve">(п. 23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24. К категории среднего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50">
        <w:r>
          <w:rPr>
            <w:color w:val="0000FF"/>
          </w:rPr>
          <w:t>подпунктах "а"</w:t>
        </w:r>
      </w:hyperlink>
      <w:r>
        <w:t xml:space="preserve">, </w:t>
      </w:r>
      <w:hyperlink w:anchor="P52">
        <w:r>
          <w:rPr>
            <w:color w:val="0000FF"/>
          </w:rPr>
          <w:t>"в"</w:t>
        </w:r>
      </w:hyperlink>
      <w:r>
        <w:t xml:space="preserve">, </w:t>
      </w:r>
      <w:hyperlink w:anchor="P54">
        <w:r>
          <w:rPr>
            <w:color w:val="0000FF"/>
          </w:rPr>
          <w:t>"д"</w:t>
        </w:r>
      </w:hyperlink>
      <w:r>
        <w:t xml:space="preserve">, </w:t>
      </w:r>
      <w:hyperlink w:anchor="P55">
        <w:r>
          <w:rPr>
            <w:color w:val="0000FF"/>
          </w:rPr>
          <w:t>"е"</w:t>
        </w:r>
      </w:hyperlink>
      <w:r>
        <w:t xml:space="preserve"> и </w:t>
      </w:r>
      <w:hyperlink w:anchor="P57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0A2540" w:rsidRDefault="000A2540">
      <w:pPr>
        <w:pStyle w:val="ConsPlusNormal"/>
        <w:jc w:val="both"/>
      </w:pPr>
      <w:r>
        <w:t xml:space="preserve">(п. 24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25. К категории низкого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56">
        <w:r>
          <w:rPr>
            <w:color w:val="0000FF"/>
          </w:rPr>
          <w:t>подпункте "ж" пункта 2</w:t>
        </w:r>
      </w:hyperlink>
      <w:r>
        <w:t xml:space="preserve"> настоящего Положения.</w:t>
      </w:r>
    </w:p>
    <w:p w:rsidR="000A2540" w:rsidRDefault="000A2540">
      <w:pPr>
        <w:pStyle w:val="ConsPlusNormal"/>
        <w:jc w:val="both"/>
      </w:pPr>
      <w:r>
        <w:t xml:space="preserve">(п. 25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26. В случае если объект лицензионного контроля может быть отнесен к нескольким категориям риска, такой объект относится к более высокой категории риска.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Объекты лицензионного контроля, отнесенные к категориям значительного и среднего риска, подлежат отнесению к категориям среднего и низкого риска соответственно при отсутствии в течение 3 лет, предшествующих дате принятия решения об отнесении объекта лицензионного контроля к категории риска, постановления о привлечении лицензиата к административной ответственности за совершение административного правонарушения, связанного с осуществлением лицензируемого вида деятельности.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Объекты лицензионного контроля, отнесенные к категориям среднего и низкого риска, подлежат отнесению к категориям значительного и среднего риска соответственно при наличии в течение 3 лет, предшествующих дате принятия решения об отнесении объекта контроля к категории риска, постановления о привлечении лицензиата к административной ответственности за совершение административного правонарушения, связанного с осуществлением лицензируемого вида деятельности.</w:t>
      </w:r>
    </w:p>
    <w:p w:rsidR="000A2540" w:rsidRDefault="000A2540">
      <w:pPr>
        <w:pStyle w:val="ConsPlusNormal"/>
        <w:jc w:val="both"/>
      </w:pPr>
      <w:r>
        <w:t xml:space="preserve">(п. 26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27. Лицензирующий орган указывает в реестре лицензий сведения об объекте лицензионного контроля с указанием категории риска, к которой он отнесен на основании решения руководителя лицензирующего органа.</w:t>
      </w:r>
    </w:p>
    <w:p w:rsidR="000A2540" w:rsidRDefault="000A2540">
      <w:pPr>
        <w:pStyle w:val="ConsPlusNormal"/>
        <w:jc w:val="both"/>
      </w:pPr>
      <w:r>
        <w:t xml:space="preserve">(п. 27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28. При осуществлении лицензионного контроля проводятся следующие виды профилактических мероприятий: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д) профилактический визит.</w:t>
      </w:r>
    </w:p>
    <w:p w:rsidR="000A2540" w:rsidRDefault="000A2540">
      <w:pPr>
        <w:pStyle w:val="ConsPlusNormal"/>
        <w:jc w:val="both"/>
      </w:pPr>
      <w:r>
        <w:t xml:space="preserve">(п. 28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29. Информирование по вопросам соблюдения лицензиатами лицензионных требований осуществляется в порядке, установленном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29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30. Доклад о правоприменительной практике по осуществлению лицензионного контроля готовится лицензирующим органом один раз в год, утверждается приказом руководителя лицензирующего органа до 1 апреля года, следующего за отчетным годом, и размещается на официальном сайте лицензирующего органа в информационно-телекоммуникационной сети "Интернет" в течение 5 дней со дня его утверждения. Лицензирующий орган обеспечивает публичное обсуждение проекта доклада о правоприменительной практике.</w:t>
      </w:r>
    </w:p>
    <w:p w:rsidR="000A2540" w:rsidRDefault="000A2540">
      <w:pPr>
        <w:pStyle w:val="ConsPlusNormal"/>
        <w:jc w:val="both"/>
      </w:pPr>
      <w:r>
        <w:t xml:space="preserve">(п. 30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31.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орган, его территориальные органы объявляют лицензиату предостережение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p w:rsidR="000A2540" w:rsidRDefault="000A2540">
      <w:pPr>
        <w:pStyle w:val="ConsPlusNormal"/>
        <w:jc w:val="both"/>
      </w:pPr>
      <w:r>
        <w:t xml:space="preserve">(п. 31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32. Лицензиатом по результатам рассмотрения предостережения могут быть поданы в лицензирующий орган, его территориальные органы, объявившие предостережения, возражения, в которых указываются: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юридического лица, индивидуального предпринимателя;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дата и номер предостережения, направленного в адрес юридического лица, индивидуального предпринимателя;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0A2540" w:rsidRDefault="000A2540">
      <w:pPr>
        <w:pStyle w:val="ConsPlusNormal"/>
        <w:jc w:val="both"/>
      </w:pPr>
      <w:r>
        <w:t xml:space="preserve">(п. 32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33. Возражение в отношении предостережения может быть подано лицензиатом в лицензирующий орган в течение 30 календарных дней со дня его получения и направляется лицензиатом в лицензирующий орган, его территориальные органы в виде электронного документа, оформляемого в соответствии со </w:t>
      </w:r>
      <w:hyperlink r:id="rId63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лицензирующего органа либо иными указанными в предостережении способами.</w:t>
      </w:r>
    </w:p>
    <w:p w:rsidR="000A2540" w:rsidRDefault="000A2540">
      <w:pPr>
        <w:pStyle w:val="ConsPlusNormal"/>
        <w:jc w:val="both"/>
      </w:pPr>
      <w:r>
        <w:t xml:space="preserve">(п. 33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34. Лицензирующий орган, его территориальные органы рассматривают возражение и по итогам рассмотрения направляют ответ юридическому лицу, индивидуальному предпринимателю в течение 20 рабочих дней со дня получения возражения.</w:t>
      </w:r>
    </w:p>
    <w:p w:rsidR="000A2540" w:rsidRDefault="000A2540">
      <w:pPr>
        <w:pStyle w:val="ConsPlusNormal"/>
        <w:jc w:val="both"/>
      </w:pPr>
      <w:r>
        <w:t xml:space="preserve">(п. 34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35. Объявленные предостережения о недопустимости нарушения обязательных требований,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0A2540" w:rsidRDefault="000A2540">
      <w:pPr>
        <w:pStyle w:val="ConsPlusNormal"/>
        <w:jc w:val="both"/>
      </w:pPr>
      <w:r>
        <w:t xml:space="preserve">(п. 35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36. Консультирование осуществляется уполномоченным должностным лицом лицензирующего органа либо его территориального органа в порядке, установленном </w:t>
      </w:r>
      <w:hyperlink r:id="rId67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36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bookmarkStart w:id="18" w:name="P197"/>
      <w:bookmarkEnd w:id="18"/>
      <w:r>
        <w:t>37. Консультирование (в том числе письменное консультирование) осуществляется по вопросам организации и осуществления лицензионного контроля, в том числе по следующим вопросам: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порядок отнесения объектов лицензионного контроля к категориям риска;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порядок проведения внеплановых контрольных (надзорных) мероприятий;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периодичность и порядок проведения плановых контрольных (надзорных) мероприятий;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состав и порядок осуществления профилактических мероприятий;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д) порядок обжалования решений лицензирующего органа, действий (бездействия) его должностных лиц.</w:t>
      </w:r>
    </w:p>
    <w:p w:rsidR="000A2540" w:rsidRDefault="000A2540">
      <w:pPr>
        <w:pStyle w:val="ConsPlusNormal"/>
        <w:jc w:val="both"/>
      </w:pPr>
      <w:r>
        <w:t xml:space="preserve">(п. 37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38. В случае поступления в лицензирующий орган 5 и более однотипных обращений лицензиатов и их представителей консультирование по таким обращениям может осуществляться посредством размещения на официальном сайте лицензирующего органа в информационно-телекоммуникационной сети "Интернет" письменного разъяснения, подписанного уполномоченным должностным лицом лицензирующего органа.</w:t>
      </w:r>
    </w:p>
    <w:p w:rsidR="000A2540" w:rsidRDefault="000A2540">
      <w:pPr>
        <w:pStyle w:val="ConsPlusNormal"/>
        <w:jc w:val="both"/>
      </w:pPr>
      <w:r>
        <w:t xml:space="preserve">(п. 38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39. Профилактические визиты осуществляются уполномоченным должностным лицом лицензирующего органа либо его территориального органа в форме профилактической беседы по месту осуществления деятельности лицензиата либо путем использования видео-конференц-связи. В ходе профилактического визита лицензиат информируется о его полномочиях, а также об особенностях организации и осуществления лицензионного контроля, проводимого в отношении объекта контроля.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ходе профилактического визита лицензиат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уполномоченным должностным лицом лицензирующего органа либо его территориального органа может осуществляться консультирование в порядке, установленном </w:t>
      </w:r>
      <w:hyperlink w:anchor="P197">
        <w:r>
          <w:rPr>
            <w:color w:val="0000FF"/>
          </w:rPr>
          <w:t>пунктом 37</w:t>
        </w:r>
      </w:hyperlink>
      <w:r>
        <w:t xml:space="preserve"> настоящего Положения, а также </w:t>
      </w:r>
      <w:hyperlink r:id="rId71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39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40. Обязательный профилактический визит проводится в отношении: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объектов лицензионного контроля, отнесенных к категории значительного риска;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лицензиатов, приступающих к деятельности в области гидрометеорологии и смежных с ней областях, предусмотренной </w:t>
      </w:r>
      <w:hyperlink w:anchor="P48">
        <w:r>
          <w:rPr>
            <w:color w:val="0000FF"/>
          </w:rPr>
          <w:t>пунктом 2</w:t>
        </w:r>
      </w:hyperlink>
      <w:r>
        <w:t xml:space="preserve"> настоящего Положения, не позднее чем в течение одного года с момента начала такой деятельности.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О проведении обязательного профилактического визита лицензиат должен быть уведомлен не позднее чем за 5 рабочих дней до даты его проведения.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Лицензиат вправе отказаться от проведения обязательного профилактического визита, уведомив об этом лицензирующий орган либо его территориальный орган, направивший уведомление о проведении обязательного профилактического визита в письменной форме на бумажном носителе либо в форме электронного документа, подписанного электронной подписью, не позднее чем за 3 рабочих дня до даты его проведения.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Срок обязательного профилактического визита не может превышать один рабочий день.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При профилактическом визите (обязательном профилактическом визите) лицензиата не выдаются предписания об устранении нарушений обязательных требований. Разъяснения, полученные лицензиатом в ходе профилактического визита, носят рекомендательный характер.</w:t>
      </w:r>
    </w:p>
    <w:p w:rsidR="000A2540" w:rsidRDefault="000A2540">
      <w:pPr>
        <w:pStyle w:val="ConsPlusNormal"/>
        <w:jc w:val="both"/>
      </w:pPr>
      <w:r>
        <w:t xml:space="preserve">(п. 40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41. Лицензионный контроль осуществляется посредством проведения следующих плановых и внеплановых контрольных (надзорных) мероприятий: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выездная проверка;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документарная проверка;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инспекционный визит.</w:t>
      </w:r>
    </w:p>
    <w:p w:rsidR="000A2540" w:rsidRDefault="000A2540">
      <w:pPr>
        <w:pStyle w:val="ConsPlusNormal"/>
        <w:jc w:val="both"/>
      </w:pPr>
      <w:r>
        <w:t xml:space="preserve">(п. 41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42.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- для микропредприятия.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аудио- или видеосвязи с учетом требований законодательства Российской Федерации о государственной и иной охраняемой законом тайне.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При проведении выездной проверки для фиксации инспектором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 с учетом требований законодательства Российской Федерации о государственной и иной охраняемой законом тайне.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Лицензиат в обязательном порядке уведомляется о проведении фотосъемки, аудио- и видеозаписи для фиксации доказательств нарушений лицензионных требований.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Если в ходе контрольных (надзорных)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протоколах соответствующих контрольных (надзорных) действий (в случае их составления), а также в акте контрольного (надзорного) мероприятия.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а) осмотр;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опрос;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истребование документов.</w:t>
      </w:r>
    </w:p>
    <w:p w:rsidR="000A2540" w:rsidRDefault="000A2540">
      <w:pPr>
        <w:pStyle w:val="ConsPlusNormal"/>
        <w:jc w:val="both"/>
      </w:pPr>
      <w:r>
        <w:t xml:space="preserve">(п. 42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43. Документарная проверка проводится в целях проверки сведений, содержащихся в документах лицензиатов, устанавливающих их организационно-правовую форму, права и обязанности, а также документах, используемых при осуществлении их деятельности и связанных с исполнением ими обязательных требований и решений лицензирующего органа и его территориальных органов.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экспертиза.</w:t>
      </w:r>
    </w:p>
    <w:p w:rsidR="000A2540" w:rsidRDefault="000A2540">
      <w:pPr>
        <w:pStyle w:val="ConsPlusNormal"/>
        <w:jc w:val="both"/>
      </w:pPr>
      <w:r>
        <w:t xml:space="preserve">(п. 43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44. Инспекционный визит может проводиться с использованием средств дистанционного взаимодействия, в том числе посредством аудио- или видеосвязи.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а) осмотр;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б) опрос;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г) истребование документов.</w:t>
      </w:r>
    </w:p>
    <w:p w:rsidR="000A2540" w:rsidRDefault="000A2540">
      <w:pPr>
        <w:pStyle w:val="ConsPlusNormal"/>
        <w:jc w:val="both"/>
      </w:pPr>
      <w:r>
        <w:t xml:space="preserve">(п. 44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45. Плановые контрольные (надзорные) мероприятия в отношении объектов лицензионного контроля в зависимости от присвоенной им категории риска проводятся со следующей периодичностью: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для категории значительного риска - один раз в 3 года;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для категории среднего риска - один раз в 4 года.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отношении объектов, отнесенных к категории низкого риска, плановые контрольные (надзорные) мероприятия не проводятся.</w:t>
      </w:r>
    </w:p>
    <w:p w:rsidR="000A2540" w:rsidRDefault="000A2540">
      <w:pPr>
        <w:pStyle w:val="ConsPlusNormal"/>
        <w:jc w:val="both"/>
      </w:pPr>
      <w:r>
        <w:t xml:space="preserve">(п. 45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46. Основания для проведения внеплановых контрольных (надзорных) мероприятий установлены </w:t>
      </w:r>
      <w:hyperlink r:id="rId79">
        <w:r>
          <w:rPr>
            <w:color w:val="0000FF"/>
          </w:rPr>
          <w:t>пунктами 1</w:t>
        </w:r>
      </w:hyperlink>
      <w:r>
        <w:t xml:space="preserve">, </w:t>
      </w:r>
      <w:hyperlink r:id="rId80">
        <w:r>
          <w:rPr>
            <w:color w:val="0000FF"/>
          </w:rPr>
          <w:t>3</w:t>
        </w:r>
      </w:hyperlink>
      <w:r>
        <w:t xml:space="preserve"> - </w:t>
      </w:r>
      <w:hyperlink r:id="rId8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46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lastRenderedPageBreak/>
        <w:t>47. Индивидуальный предприниматель, являющийся лицензиатом, вправе представить в лицензирующий орган или его территориальный орган информацию о невозможности присутствия при проведении контрольного (надзорного) мероприятия в случае: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 (военные действия, катастрофа, стихийное бедствие, авария, эпидемия и другие чрезвычайные обстоятельства), его участия в судебном заседании.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лицензирующим органом или его территориальным органом на срок, необходимый для устранения обстоятельств, послуживших поводом для обращения индивидуального предпринимателя.</w:t>
      </w:r>
    </w:p>
    <w:p w:rsidR="000A2540" w:rsidRDefault="000A2540">
      <w:pPr>
        <w:pStyle w:val="ConsPlusNormal"/>
        <w:jc w:val="both"/>
      </w:pPr>
      <w:r>
        <w:t xml:space="preserve">(п. 47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48. Решения лицензирующего органа, его территориальных органов, действия (бездействие) их должностных лиц могут быть обжалованы в досудебном порядке в соответствии с положениями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48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49. Жалоба рассматривается в порядке, установленном </w:t>
      </w:r>
      <w:hyperlink r:id="rId86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Положением.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Жалоба на решение территориального органа Федеральной службы по гидрометеорологии и мониторингу окружающей среды, действия (бездействие) его должностных лиц рассматривается руководителем (заместителем руководителя) такого территориального органа Федеральной службы по гидрометеорологии и мониторингу окружающей среды.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гидрометеорологии и мониторингу окружающей среды рассматривается Федеральной службой по гидрометеорологии и мониторингу окружающей среды.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В случае обжалования решений центрального аппарата Федеральной службы по гидрометеорологии и мониторингу окружающей среды и (или) действий (бездействия) ее должностных лиц жалоба рассматривается руководителем Федеральной службы по гидрометеорологии и мониторингу окружающей среды.</w:t>
      </w:r>
    </w:p>
    <w:p w:rsidR="000A2540" w:rsidRDefault="000A2540">
      <w:pPr>
        <w:pStyle w:val="ConsPlusNormal"/>
        <w:jc w:val="both"/>
      </w:pPr>
      <w:r>
        <w:t xml:space="preserve">(п. 49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50. Оценка результативности и эффективности деятельности лицензирующего органа и его территориальных органов осуществляется в соответствии со </w:t>
      </w:r>
      <w:hyperlink r:id="rId88">
        <w:r>
          <w:rPr>
            <w:color w:val="0000FF"/>
          </w:rPr>
          <w:t>статьей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2540" w:rsidRDefault="000A2540">
      <w:pPr>
        <w:pStyle w:val="ConsPlusNormal"/>
        <w:jc w:val="both"/>
      </w:pPr>
      <w:r>
        <w:t xml:space="preserve">(п. 50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 xml:space="preserve">51. Ключевые показатели результативности и эффективности деятельности лицензирующего органа и его территориальных органов и их целевые значения приведены в </w:t>
      </w:r>
      <w:hyperlink w:anchor="P287">
        <w:r>
          <w:rPr>
            <w:color w:val="0000FF"/>
          </w:rPr>
          <w:t>приложении</w:t>
        </w:r>
      </w:hyperlink>
      <w:r>
        <w:t>.</w:t>
      </w:r>
    </w:p>
    <w:p w:rsidR="000A2540" w:rsidRDefault="000A2540">
      <w:pPr>
        <w:pStyle w:val="ConsPlusNormal"/>
        <w:jc w:val="both"/>
      </w:pPr>
      <w:r>
        <w:t xml:space="preserve">(п. 51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spacing w:before="220"/>
        <w:ind w:firstLine="540"/>
        <w:jc w:val="both"/>
      </w:pPr>
      <w:r>
        <w:t>52.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0A2540" w:rsidRDefault="000A2540">
      <w:pPr>
        <w:pStyle w:val="ConsPlusNormal"/>
        <w:jc w:val="both"/>
      </w:pPr>
      <w:r>
        <w:t xml:space="preserve">(п. 52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right"/>
        <w:outlineLvl w:val="1"/>
      </w:pPr>
      <w:r>
        <w:t>Приложение</w:t>
      </w:r>
    </w:p>
    <w:p w:rsidR="000A2540" w:rsidRDefault="000A2540">
      <w:pPr>
        <w:pStyle w:val="ConsPlusNormal"/>
        <w:jc w:val="right"/>
      </w:pPr>
      <w:r>
        <w:t>к Положению о лицензировании</w:t>
      </w:r>
    </w:p>
    <w:p w:rsidR="000A2540" w:rsidRDefault="000A2540">
      <w:pPr>
        <w:pStyle w:val="ConsPlusNormal"/>
        <w:jc w:val="right"/>
      </w:pPr>
      <w:r>
        <w:t>деятельности в области гидрометеорологии</w:t>
      </w:r>
    </w:p>
    <w:p w:rsidR="000A2540" w:rsidRDefault="000A2540">
      <w:pPr>
        <w:pStyle w:val="ConsPlusNormal"/>
        <w:jc w:val="right"/>
      </w:pPr>
      <w:r>
        <w:t>и смежных с ней областях (за исключением</w:t>
      </w:r>
    </w:p>
    <w:p w:rsidR="000A2540" w:rsidRDefault="000A2540">
      <w:pPr>
        <w:pStyle w:val="ConsPlusNormal"/>
        <w:jc w:val="right"/>
      </w:pPr>
      <w:r>
        <w:t>указанной деятельности, осуществляемой</w:t>
      </w:r>
    </w:p>
    <w:p w:rsidR="000A2540" w:rsidRDefault="000A2540">
      <w:pPr>
        <w:pStyle w:val="ConsPlusNormal"/>
        <w:jc w:val="right"/>
      </w:pPr>
      <w:r>
        <w:t>в ходе инженерных изысканий, выполняемых</w:t>
      </w:r>
    </w:p>
    <w:p w:rsidR="000A2540" w:rsidRDefault="000A2540">
      <w:pPr>
        <w:pStyle w:val="ConsPlusNormal"/>
        <w:jc w:val="right"/>
      </w:pPr>
      <w:r>
        <w:t>для подготовки проектной документации,</w:t>
      </w:r>
    </w:p>
    <w:p w:rsidR="000A2540" w:rsidRDefault="000A2540">
      <w:pPr>
        <w:pStyle w:val="ConsPlusNormal"/>
        <w:jc w:val="right"/>
      </w:pPr>
      <w:r>
        <w:t>строительства, реконструкции объектов</w:t>
      </w:r>
    </w:p>
    <w:p w:rsidR="000A2540" w:rsidRDefault="000A2540">
      <w:pPr>
        <w:pStyle w:val="ConsPlusNormal"/>
        <w:jc w:val="right"/>
      </w:pPr>
      <w:r>
        <w:t>капитального строительства)</w:t>
      </w: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Title"/>
        <w:jc w:val="center"/>
      </w:pPr>
      <w:bookmarkStart w:id="19" w:name="P287"/>
      <w:bookmarkEnd w:id="19"/>
      <w:r>
        <w:t>КЛЮЧЕВЫЕ ПОКАЗАТЕЛИ</w:t>
      </w:r>
    </w:p>
    <w:p w:rsidR="000A2540" w:rsidRDefault="000A2540">
      <w:pPr>
        <w:pStyle w:val="ConsPlusTitle"/>
        <w:jc w:val="center"/>
      </w:pPr>
      <w:r>
        <w:t>РЕЗУЛЬТАТИВНОСТИ И ЭФФЕКТИВНОСТИ ДЕЯТЕЛЬНОСТИ ФЕДЕРАЛЬНОЙ</w:t>
      </w:r>
    </w:p>
    <w:p w:rsidR="000A2540" w:rsidRDefault="000A2540">
      <w:pPr>
        <w:pStyle w:val="ConsPlusTitle"/>
        <w:jc w:val="center"/>
      </w:pPr>
      <w:r>
        <w:t>СЛУЖБЫ ПО ГИДРОМЕТЕОРОЛОГИИ И МОНИТОРИНГУ ОКРУЖАЮЩЕЙ СРЕДЫ</w:t>
      </w:r>
    </w:p>
    <w:p w:rsidR="000A2540" w:rsidRDefault="000A2540">
      <w:pPr>
        <w:pStyle w:val="ConsPlusTitle"/>
        <w:jc w:val="center"/>
      </w:pPr>
      <w:r>
        <w:t>И ЕЕ ТЕРРИТОРИАЛЬНЫХ ОРГАНОВ И ИХ ЦЕЛЕВЫЕ ЗНАЧЕНИЯ</w:t>
      </w:r>
    </w:p>
    <w:p w:rsidR="000A2540" w:rsidRDefault="000A25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25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540" w:rsidRDefault="000A25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540" w:rsidRDefault="000A2540">
            <w:pPr>
              <w:pStyle w:val="ConsPlusNormal"/>
            </w:pPr>
          </w:p>
        </w:tc>
      </w:tr>
    </w:tbl>
    <w:p w:rsidR="000A2540" w:rsidRDefault="000A25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98"/>
        <w:gridCol w:w="963"/>
        <w:gridCol w:w="963"/>
        <w:gridCol w:w="963"/>
        <w:gridCol w:w="907"/>
        <w:gridCol w:w="963"/>
      </w:tblGrid>
      <w:tr w:rsidR="000A2540">
        <w:tc>
          <w:tcPr>
            <w:tcW w:w="4308" w:type="dxa"/>
            <w:gridSpan w:val="2"/>
            <w:vMerge w:val="restart"/>
            <w:tcBorders>
              <w:lef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4759" w:type="dxa"/>
            <w:gridSpan w:val="5"/>
            <w:tcBorders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Целевые значения ключевого показателя</w:t>
            </w:r>
          </w:p>
        </w:tc>
      </w:tr>
      <w:tr w:rsidR="000A2540">
        <w:tc>
          <w:tcPr>
            <w:tcW w:w="4308" w:type="dxa"/>
            <w:gridSpan w:val="2"/>
            <w:vMerge/>
            <w:tcBorders>
              <w:left w:val="nil"/>
            </w:tcBorders>
          </w:tcPr>
          <w:p w:rsidR="000A2540" w:rsidRDefault="000A2540">
            <w:pPr>
              <w:pStyle w:val="ConsPlusNormal"/>
            </w:pPr>
          </w:p>
        </w:tc>
        <w:tc>
          <w:tcPr>
            <w:tcW w:w="963" w:type="dxa"/>
          </w:tcPr>
          <w:p w:rsidR="000A2540" w:rsidRDefault="000A254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3" w:type="dxa"/>
          </w:tcPr>
          <w:p w:rsidR="000A2540" w:rsidRDefault="000A254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3" w:type="dxa"/>
          </w:tcPr>
          <w:p w:rsidR="000A2540" w:rsidRDefault="000A254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0A2540" w:rsidRDefault="000A254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3" w:type="dxa"/>
            <w:tcBorders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2026 год</w:t>
            </w:r>
          </w:p>
        </w:tc>
      </w:tr>
      <w:tr w:rsidR="000A2540">
        <w:tblPrEx>
          <w:tblBorders>
            <w:insideH w:val="nil"/>
            <w:insideV w:val="none" w:sz="0" w:space="0" w:color="auto"/>
          </w:tblBorders>
        </w:tblPrEx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0A2540" w:rsidRDefault="000A2540">
            <w:pPr>
              <w:pStyle w:val="ConsPlusNormal"/>
            </w:pPr>
            <w:r>
              <w:t>Отношение количества выданных лицензиатами сообщений об опасных природных явлениях в отчетном году к общему количеству оправданных опасных природных явлений в отчетном году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0,07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0,06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0,055 и менее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0,05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0,045 и менее</w:t>
            </w:r>
          </w:p>
        </w:tc>
      </w:tr>
      <w:tr w:rsidR="000A2540">
        <w:tblPrEx>
          <w:tblBorders>
            <w:insideH w:val="nil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  <w:vAlign w:val="bottom"/>
          </w:tcPr>
          <w:p w:rsidR="000A2540" w:rsidRDefault="000A2540">
            <w:pPr>
              <w:pStyle w:val="ConsPlusNormal"/>
            </w:pPr>
            <w:r>
              <w:t>Отношение количества неподтвержденных расчетных данных в области гидрометеорологии и смежных с ней областях, поданных лицензиатами на подтверждение в территориальные органы Росгидромета в отчетном году, к общему количеству расчетных данных в области гидрометеорологии и смежных с ней областях, поданных лицензиатами на подтверждение в территориальные органы Росгидромета в отчетном году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0,07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0,06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0,055 и менее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0,05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0A2540" w:rsidRDefault="000A2540">
            <w:pPr>
              <w:pStyle w:val="ConsPlusNormal"/>
              <w:jc w:val="center"/>
            </w:pPr>
            <w:r>
              <w:t>0,045 и менее</w:t>
            </w:r>
          </w:p>
        </w:tc>
      </w:tr>
    </w:tbl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jc w:val="both"/>
      </w:pPr>
    </w:p>
    <w:p w:rsidR="000A2540" w:rsidRDefault="000A25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CD1" w:rsidRDefault="00D14CD1"/>
    <w:sectPr w:rsidR="00D14CD1" w:rsidSect="00EF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40"/>
    <w:rsid w:val="000A2540"/>
    <w:rsid w:val="00D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7F7B-F32A-49DF-9342-9345A18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5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25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25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581&amp;dst=100020" TargetMode="External"/><Relationship Id="rId18" Type="http://schemas.openxmlformats.org/officeDocument/2006/relationships/hyperlink" Target="https://login.consultant.ru/link/?req=doc&amp;base=LAW&amp;n=410581&amp;dst=100026" TargetMode="External"/><Relationship Id="rId26" Type="http://schemas.openxmlformats.org/officeDocument/2006/relationships/hyperlink" Target="https://login.consultant.ru/link/?req=doc&amp;base=LAW&amp;n=410581&amp;dst=100035" TargetMode="External"/><Relationship Id="rId39" Type="http://schemas.openxmlformats.org/officeDocument/2006/relationships/hyperlink" Target="https://login.consultant.ru/link/?req=doc&amp;base=LAW&amp;n=454666&amp;dst=283" TargetMode="External"/><Relationship Id="rId21" Type="http://schemas.openxmlformats.org/officeDocument/2006/relationships/hyperlink" Target="https://login.consultant.ru/link/?req=doc&amp;base=LAW&amp;n=410581&amp;dst=100031" TargetMode="External"/><Relationship Id="rId34" Type="http://schemas.openxmlformats.org/officeDocument/2006/relationships/hyperlink" Target="https://login.consultant.ru/link/?req=doc&amp;base=LAW&amp;n=410581&amp;dst=100048" TargetMode="External"/><Relationship Id="rId42" Type="http://schemas.openxmlformats.org/officeDocument/2006/relationships/hyperlink" Target="https://login.consultant.ru/link/?req=doc&amp;base=LAW&amp;n=410581&amp;dst=100070" TargetMode="External"/><Relationship Id="rId47" Type="http://schemas.openxmlformats.org/officeDocument/2006/relationships/hyperlink" Target="https://login.consultant.ru/link/?req=doc&amp;base=LAW&amp;n=410581&amp;dst=100080" TargetMode="External"/><Relationship Id="rId50" Type="http://schemas.openxmlformats.org/officeDocument/2006/relationships/hyperlink" Target="https://login.consultant.ru/link/?req=doc&amp;base=LAW&amp;n=410581&amp;dst=100084" TargetMode="External"/><Relationship Id="rId55" Type="http://schemas.openxmlformats.org/officeDocument/2006/relationships/hyperlink" Target="https://login.consultant.ru/link/?req=doc&amp;base=LAW&amp;n=410581&amp;dst=100093" TargetMode="External"/><Relationship Id="rId63" Type="http://schemas.openxmlformats.org/officeDocument/2006/relationships/hyperlink" Target="https://login.consultant.ru/link/?req=doc&amp;base=LAW&amp;n=480240&amp;dst=100225" TargetMode="External"/><Relationship Id="rId68" Type="http://schemas.openxmlformats.org/officeDocument/2006/relationships/hyperlink" Target="https://login.consultant.ru/link/?req=doc&amp;base=LAW&amp;n=410581&amp;dst=100114" TargetMode="External"/><Relationship Id="rId76" Type="http://schemas.openxmlformats.org/officeDocument/2006/relationships/hyperlink" Target="https://login.consultant.ru/link/?req=doc&amp;base=LAW&amp;n=410581&amp;dst=100146" TargetMode="External"/><Relationship Id="rId84" Type="http://schemas.openxmlformats.org/officeDocument/2006/relationships/hyperlink" Target="https://login.consultant.ru/link/?req=doc&amp;base=LAW&amp;n=480240" TargetMode="External"/><Relationship Id="rId89" Type="http://schemas.openxmlformats.org/officeDocument/2006/relationships/hyperlink" Target="https://login.consultant.ru/link/?req=doc&amp;base=LAW&amp;n=410581&amp;dst=100171" TargetMode="External"/><Relationship Id="rId7" Type="http://schemas.openxmlformats.org/officeDocument/2006/relationships/hyperlink" Target="https://login.consultant.ru/link/?req=doc&amp;base=LAW&amp;n=410581&amp;dst=100010" TargetMode="External"/><Relationship Id="rId71" Type="http://schemas.openxmlformats.org/officeDocument/2006/relationships/hyperlink" Target="https://login.consultant.ru/link/?req=doc&amp;base=LAW&amp;n=480240&amp;dst=100553" TargetMode="External"/><Relationship Id="rId92" Type="http://schemas.openxmlformats.org/officeDocument/2006/relationships/hyperlink" Target="https://login.consultant.ru/link/?req=doc&amp;base=LAW&amp;n=410581&amp;dst=1001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581&amp;dst=100023" TargetMode="External"/><Relationship Id="rId29" Type="http://schemas.openxmlformats.org/officeDocument/2006/relationships/hyperlink" Target="https://login.consultant.ru/link/?req=doc&amp;base=LAW&amp;n=410581&amp;dst=100040" TargetMode="External"/><Relationship Id="rId11" Type="http://schemas.openxmlformats.org/officeDocument/2006/relationships/hyperlink" Target="https://login.consultant.ru/link/?req=doc&amp;base=LAW&amp;n=410581&amp;dst=100016" TargetMode="External"/><Relationship Id="rId24" Type="http://schemas.openxmlformats.org/officeDocument/2006/relationships/hyperlink" Target="https://login.consultant.ru/link/?req=doc&amp;base=LAW&amp;n=410581&amp;dst=100034" TargetMode="External"/><Relationship Id="rId32" Type="http://schemas.openxmlformats.org/officeDocument/2006/relationships/hyperlink" Target="https://login.consultant.ru/link/?req=doc&amp;base=LAW&amp;n=410581&amp;dst=100042" TargetMode="External"/><Relationship Id="rId37" Type="http://schemas.openxmlformats.org/officeDocument/2006/relationships/hyperlink" Target="https://login.consultant.ru/link/?req=doc&amp;base=LAW&amp;n=410581&amp;dst=100053" TargetMode="External"/><Relationship Id="rId40" Type="http://schemas.openxmlformats.org/officeDocument/2006/relationships/hyperlink" Target="https://login.consultant.ru/link/?req=doc&amp;base=LAW&amp;n=410581&amp;dst=100058" TargetMode="External"/><Relationship Id="rId45" Type="http://schemas.openxmlformats.org/officeDocument/2006/relationships/hyperlink" Target="https://login.consultant.ru/link/?req=doc&amp;base=LAW&amp;n=410581&amp;dst=100073" TargetMode="External"/><Relationship Id="rId53" Type="http://schemas.openxmlformats.org/officeDocument/2006/relationships/hyperlink" Target="https://login.consultant.ru/link/?req=doc&amp;base=LAW&amp;n=410581&amp;dst=100090" TargetMode="External"/><Relationship Id="rId58" Type="http://schemas.openxmlformats.org/officeDocument/2006/relationships/hyperlink" Target="https://login.consultant.ru/link/?req=doc&amp;base=LAW&amp;n=480240" TargetMode="External"/><Relationship Id="rId66" Type="http://schemas.openxmlformats.org/officeDocument/2006/relationships/hyperlink" Target="https://login.consultant.ru/link/?req=doc&amp;base=LAW&amp;n=410581&amp;dst=100113" TargetMode="External"/><Relationship Id="rId74" Type="http://schemas.openxmlformats.org/officeDocument/2006/relationships/hyperlink" Target="https://login.consultant.ru/link/?req=doc&amp;base=LAW&amp;n=410581&amp;dst=100132" TargetMode="External"/><Relationship Id="rId79" Type="http://schemas.openxmlformats.org/officeDocument/2006/relationships/hyperlink" Target="https://login.consultant.ru/link/?req=doc&amp;base=LAW&amp;n=480240&amp;dst=100634" TargetMode="External"/><Relationship Id="rId87" Type="http://schemas.openxmlformats.org/officeDocument/2006/relationships/hyperlink" Target="https://login.consultant.ru/link/?req=doc&amp;base=LAW&amp;n=410581&amp;dst=100167" TargetMode="External"/><Relationship Id="rId5" Type="http://schemas.openxmlformats.org/officeDocument/2006/relationships/hyperlink" Target="https://login.consultant.ru/link/?req=doc&amp;base=LAW&amp;n=410581&amp;dst=100005" TargetMode="External"/><Relationship Id="rId61" Type="http://schemas.openxmlformats.org/officeDocument/2006/relationships/hyperlink" Target="https://login.consultant.ru/link/?req=doc&amp;base=LAW&amp;n=410581&amp;dst=100105" TargetMode="External"/><Relationship Id="rId82" Type="http://schemas.openxmlformats.org/officeDocument/2006/relationships/hyperlink" Target="https://login.consultant.ru/link/?req=doc&amp;base=LAW&amp;n=410581&amp;dst=100161" TargetMode="External"/><Relationship Id="rId90" Type="http://schemas.openxmlformats.org/officeDocument/2006/relationships/hyperlink" Target="https://login.consultant.ru/link/?req=doc&amp;base=LAW&amp;n=410581&amp;dst=100172" TargetMode="External"/><Relationship Id="rId19" Type="http://schemas.openxmlformats.org/officeDocument/2006/relationships/hyperlink" Target="https://login.consultant.ru/link/?req=doc&amp;base=LAW&amp;n=410581&amp;dst=100028" TargetMode="External"/><Relationship Id="rId14" Type="http://schemas.openxmlformats.org/officeDocument/2006/relationships/hyperlink" Target="https://login.consultant.ru/link/?req=doc&amp;base=LAW&amp;n=397060&amp;dst=100011" TargetMode="External"/><Relationship Id="rId22" Type="http://schemas.openxmlformats.org/officeDocument/2006/relationships/hyperlink" Target="https://login.consultant.ru/link/?req=doc&amp;base=LAW&amp;n=410581&amp;dst=100032" TargetMode="External"/><Relationship Id="rId27" Type="http://schemas.openxmlformats.org/officeDocument/2006/relationships/hyperlink" Target="https://login.consultant.ru/link/?req=doc&amp;base=LAW&amp;n=410581&amp;dst=100037" TargetMode="External"/><Relationship Id="rId30" Type="http://schemas.openxmlformats.org/officeDocument/2006/relationships/hyperlink" Target="https://login.consultant.ru/link/?req=doc&amp;base=LAW&amp;n=454666" TargetMode="External"/><Relationship Id="rId35" Type="http://schemas.openxmlformats.org/officeDocument/2006/relationships/hyperlink" Target="https://login.consultant.ru/link/?req=doc&amp;base=LAW&amp;n=410581&amp;dst=100050" TargetMode="External"/><Relationship Id="rId43" Type="http://schemas.openxmlformats.org/officeDocument/2006/relationships/hyperlink" Target="https://login.consultant.ru/link/?req=doc&amp;base=LAW&amp;n=410581&amp;dst=100071" TargetMode="External"/><Relationship Id="rId48" Type="http://schemas.openxmlformats.org/officeDocument/2006/relationships/hyperlink" Target="https://login.consultant.ru/link/?req=doc&amp;base=LAW&amp;n=480240&amp;dst=100329" TargetMode="External"/><Relationship Id="rId56" Type="http://schemas.openxmlformats.org/officeDocument/2006/relationships/hyperlink" Target="https://login.consultant.ru/link/?req=doc&amp;base=LAW&amp;n=410581&amp;dst=100096" TargetMode="External"/><Relationship Id="rId64" Type="http://schemas.openxmlformats.org/officeDocument/2006/relationships/hyperlink" Target="https://login.consultant.ru/link/?req=doc&amp;base=LAW&amp;n=410581&amp;dst=100111" TargetMode="External"/><Relationship Id="rId69" Type="http://schemas.openxmlformats.org/officeDocument/2006/relationships/hyperlink" Target="https://login.consultant.ru/link/?req=doc&amp;base=LAW&amp;n=410581&amp;dst=100115" TargetMode="External"/><Relationship Id="rId77" Type="http://schemas.openxmlformats.org/officeDocument/2006/relationships/hyperlink" Target="https://login.consultant.ru/link/?req=doc&amp;base=LAW&amp;n=410581&amp;dst=100151" TargetMode="External"/><Relationship Id="rId8" Type="http://schemas.openxmlformats.org/officeDocument/2006/relationships/hyperlink" Target="https://login.consultant.ru/link/?req=doc&amp;base=LAW&amp;n=454666&amp;dst=224" TargetMode="External"/><Relationship Id="rId51" Type="http://schemas.openxmlformats.org/officeDocument/2006/relationships/hyperlink" Target="https://login.consultant.ru/link/?req=doc&amp;base=LAW&amp;n=410581&amp;dst=100085" TargetMode="External"/><Relationship Id="rId72" Type="http://schemas.openxmlformats.org/officeDocument/2006/relationships/hyperlink" Target="https://login.consultant.ru/link/?req=doc&amp;base=LAW&amp;n=410581&amp;dst=100122" TargetMode="External"/><Relationship Id="rId80" Type="http://schemas.openxmlformats.org/officeDocument/2006/relationships/hyperlink" Target="https://login.consultant.ru/link/?req=doc&amp;base=LAW&amp;n=480240&amp;dst=100636" TargetMode="External"/><Relationship Id="rId85" Type="http://schemas.openxmlformats.org/officeDocument/2006/relationships/hyperlink" Target="https://login.consultant.ru/link/?req=doc&amp;base=LAW&amp;n=410581&amp;dst=10016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0581&amp;dst=100019" TargetMode="External"/><Relationship Id="rId17" Type="http://schemas.openxmlformats.org/officeDocument/2006/relationships/hyperlink" Target="https://login.consultant.ru/link/?req=doc&amp;base=LAW&amp;n=410581&amp;dst=100024" TargetMode="External"/><Relationship Id="rId25" Type="http://schemas.openxmlformats.org/officeDocument/2006/relationships/hyperlink" Target="https://login.consultant.ru/link/?req=doc&amp;base=LAW&amp;n=397060&amp;dst=100389" TargetMode="External"/><Relationship Id="rId33" Type="http://schemas.openxmlformats.org/officeDocument/2006/relationships/hyperlink" Target="https://login.consultant.ru/link/?req=doc&amp;base=LAW&amp;n=410581&amp;dst=100044" TargetMode="External"/><Relationship Id="rId38" Type="http://schemas.openxmlformats.org/officeDocument/2006/relationships/hyperlink" Target="https://login.consultant.ru/link/?req=doc&amp;base=LAW&amp;n=410581&amp;dst=100056" TargetMode="External"/><Relationship Id="rId46" Type="http://schemas.openxmlformats.org/officeDocument/2006/relationships/hyperlink" Target="https://login.consultant.ru/link/?req=doc&amp;base=LAW&amp;n=410581&amp;dst=100074" TargetMode="External"/><Relationship Id="rId59" Type="http://schemas.openxmlformats.org/officeDocument/2006/relationships/hyperlink" Target="https://login.consultant.ru/link/?req=doc&amp;base=LAW&amp;n=410581&amp;dst=100103" TargetMode="External"/><Relationship Id="rId67" Type="http://schemas.openxmlformats.org/officeDocument/2006/relationships/hyperlink" Target="https://login.consultant.ru/link/?req=doc&amp;base=LAW&amp;n=480240&amp;dst=100553" TargetMode="External"/><Relationship Id="rId20" Type="http://schemas.openxmlformats.org/officeDocument/2006/relationships/hyperlink" Target="https://login.consultant.ru/link/?req=doc&amp;base=LAW&amp;n=410581&amp;dst=100029" TargetMode="External"/><Relationship Id="rId41" Type="http://schemas.openxmlformats.org/officeDocument/2006/relationships/hyperlink" Target="https://login.consultant.ru/link/?req=doc&amp;base=LAW&amp;n=480240" TargetMode="External"/><Relationship Id="rId54" Type="http://schemas.openxmlformats.org/officeDocument/2006/relationships/hyperlink" Target="https://login.consultant.ru/link/?req=doc&amp;base=LAW&amp;n=410581&amp;dst=100092" TargetMode="External"/><Relationship Id="rId62" Type="http://schemas.openxmlformats.org/officeDocument/2006/relationships/hyperlink" Target="https://login.consultant.ru/link/?req=doc&amp;base=LAW&amp;n=410581&amp;dst=100106" TargetMode="External"/><Relationship Id="rId70" Type="http://schemas.openxmlformats.org/officeDocument/2006/relationships/hyperlink" Target="https://login.consultant.ru/link/?req=doc&amp;base=LAW&amp;n=410581&amp;dst=100121" TargetMode="External"/><Relationship Id="rId75" Type="http://schemas.openxmlformats.org/officeDocument/2006/relationships/hyperlink" Target="https://login.consultant.ru/link/?req=doc&amp;base=LAW&amp;n=410581&amp;dst=100136" TargetMode="External"/><Relationship Id="rId83" Type="http://schemas.openxmlformats.org/officeDocument/2006/relationships/hyperlink" Target="https://login.consultant.ru/link/?req=doc&amp;base=LAW&amp;n=410581&amp;dst=100162" TargetMode="External"/><Relationship Id="rId88" Type="http://schemas.openxmlformats.org/officeDocument/2006/relationships/hyperlink" Target="https://login.consultant.ru/link/?req=doc&amp;base=LAW&amp;n=480240&amp;dst=100338" TargetMode="External"/><Relationship Id="rId91" Type="http://schemas.openxmlformats.org/officeDocument/2006/relationships/hyperlink" Target="https://login.consultant.ru/link/?req=doc&amp;base=LAW&amp;n=410581&amp;dst=1001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666&amp;dst=100145" TargetMode="External"/><Relationship Id="rId15" Type="http://schemas.openxmlformats.org/officeDocument/2006/relationships/hyperlink" Target="https://login.consultant.ru/link/?req=doc&amp;base=LAW&amp;n=410581&amp;dst=100021" TargetMode="External"/><Relationship Id="rId23" Type="http://schemas.openxmlformats.org/officeDocument/2006/relationships/hyperlink" Target="https://login.consultant.ru/link/?req=doc&amp;base=LAW&amp;n=454666&amp;dst=334" TargetMode="External"/><Relationship Id="rId28" Type="http://schemas.openxmlformats.org/officeDocument/2006/relationships/hyperlink" Target="https://login.consultant.ru/link/?req=doc&amp;base=LAW&amp;n=410581&amp;dst=100038" TargetMode="External"/><Relationship Id="rId36" Type="http://schemas.openxmlformats.org/officeDocument/2006/relationships/hyperlink" Target="https://login.consultant.ru/link/?req=doc&amp;base=LAW&amp;n=410581&amp;dst=100052" TargetMode="External"/><Relationship Id="rId49" Type="http://schemas.openxmlformats.org/officeDocument/2006/relationships/hyperlink" Target="https://login.consultant.ru/link/?req=doc&amp;base=LAW&amp;n=410581&amp;dst=100083" TargetMode="External"/><Relationship Id="rId57" Type="http://schemas.openxmlformats.org/officeDocument/2006/relationships/hyperlink" Target="https://login.consultant.ru/link/?req=doc&amp;base=LAW&amp;n=410581&amp;dst=100097" TargetMode="External"/><Relationship Id="rId10" Type="http://schemas.openxmlformats.org/officeDocument/2006/relationships/hyperlink" Target="https://login.consultant.ru/link/?req=doc&amp;base=LAW&amp;n=410581&amp;dst=100014" TargetMode="External"/><Relationship Id="rId31" Type="http://schemas.openxmlformats.org/officeDocument/2006/relationships/hyperlink" Target="https://login.consultant.ru/link/?req=doc&amp;base=LAW&amp;n=410581&amp;dst=100041" TargetMode="External"/><Relationship Id="rId44" Type="http://schemas.openxmlformats.org/officeDocument/2006/relationships/hyperlink" Target="https://login.consultant.ru/link/?req=doc&amp;base=LAW&amp;n=410581&amp;dst=100072" TargetMode="External"/><Relationship Id="rId52" Type="http://schemas.openxmlformats.org/officeDocument/2006/relationships/hyperlink" Target="https://login.consultant.ru/link/?req=doc&amp;base=LAW&amp;n=410581&amp;dst=100089" TargetMode="External"/><Relationship Id="rId60" Type="http://schemas.openxmlformats.org/officeDocument/2006/relationships/hyperlink" Target="https://login.consultant.ru/link/?req=doc&amp;base=LAW&amp;n=410581&amp;dst=100104" TargetMode="External"/><Relationship Id="rId65" Type="http://schemas.openxmlformats.org/officeDocument/2006/relationships/hyperlink" Target="https://login.consultant.ru/link/?req=doc&amp;base=LAW&amp;n=410581&amp;dst=100112" TargetMode="External"/><Relationship Id="rId73" Type="http://schemas.openxmlformats.org/officeDocument/2006/relationships/hyperlink" Target="https://login.consultant.ru/link/?req=doc&amp;base=LAW&amp;n=410581&amp;dst=100125" TargetMode="External"/><Relationship Id="rId78" Type="http://schemas.openxmlformats.org/officeDocument/2006/relationships/hyperlink" Target="https://login.consultant.ru/link/?req=doc&amp;base=LAW&amp;n=410581&amp;dst=100157" TargetMode="External"/><Relationship Id="rId81" Type="http://schemas.openxmlformats.org/officeDocument/2006/relationships/hyperlink" Target="https://login.consultant.ru/link/?req=doc&amp;base=LAW&amp;n=480240&amp;dst=100638" TargetMode="External"/><Relationship Id="rId86" Type="http://schemas.openxmlformats.org/officeDocument/2006/relationships/hyperlink" Target="https://login.consultant.ru/link/?req=doc&amp;base=LAW&amp;n=480240&amp;dst=10046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58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7791</Words>
  <Characters>44414</Characters>
  <Application>Microsoft Office Word</Application>
  <DocSecurity>0</DocSecurity>
  <Lines>370</Lines>
  <Paragraphs>104</Paragraphs>
  <ScaleCrop>false</ScaleCrop>
  <Company>HP</Company>
  <LinksUpToDate>false</LinksUpToDate>
  <CharactersWithSpaces>52101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Илья Александрович</dc:creator>
  <cp:keywords/>
  <dc:description/>
  <cp:lastModifiedBy>Мельников Илья Александрович</cp:lastModifiedBy>
  <cp:revision>1</cp:revision>
  <dcterms:created xsi:type="dcterms:W3CDTF">2024-10-14T08:13:00Z</dcterms:created>
  <dcterms:modified xsi:type="dcterms:W3CDTF">2024-10-14T08:13:00Z</dcterms:modified>
</cp:coreProperties>
</file>